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9512BF" w:rsidRPr="00C233AC" w:rsidRDefault="00311683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518DF">
        <w:rPr>
          <w:rFonts w:cs="Arial"/>
        </w:rPr>
        <w:br w:type="column"/>
      </w:r>
      <w:r w:rsidR="009512BF" w:rsidRPr="00C233AC">
        <w:rPr>
          <w:rFonts w:ascii="Arial" w:hAnsi="Arial" w:cs="Arial"/>
          <w:b/>
          <w:bCs/>
        </w:rPr>
        <w:lastRenderedPageBreak/>
        <w:t xml:space="preserve">UCHWAŁA NR </w:t>
      </w:r>
      <w:r w:rsidR="009512BF">
        <w:rPr>
          <w:rFonts w:ascii="Arial" w:hAnsi="Arial" w:cs="Arial"/>
          <w:b/>
          <w:bCs/>
        </w:rPr>
        <w:t>1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7C0999" w:rsidRPr="00C233AC" w:rsidRDefault="007C0999" w:rsidP="007C099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9 maja</w:t>
      </w:r>
      <w:r w:rsidRPr="005A0A84">
        <w:rPr>
          <w:rFonts w:ascii="Arial" w:hAnsi="Arial" w:cs="Arial"/>
          <w:i/>
          <w:iCs/>
        </w:rPr>
        <w:t xml:space="preserve"> </w:t>
      </w:r>
      <w:r w:rsidRPr="005A0A84">
        <w:rPr>
          <w:rFonts w:ascii="Arial" w:hAnsi="Arial" w:cs="Arial"/>
          <w:b/>
          <w:bCs/>
        </w:rPr>
        <w:t>2022 roku</w:t>
      </w:r>
    </w:p>
    <w:p w:rsidR="009512BF" w:rsidRDefault="009512BF" w:rsidP="009512BF">
      <w:pPr>
        <w:tabs>
          <w:tab w:val="right" w:leader="hyphen" w:pos="9072"/>
        </w:tabs>
        <w:contextualSpacing/>
        <w:jc w:val="both"/>
        <w:rPr>
          <w:rFonts w:cstheme="minorHAnsi"/>
          <w:b/>
        </w:rPr>
      </w:pPr>
    </w:p>
    <w:p w:rsidR="009512BF" w:rsidRPr="00C233AC" w:rsidRDefault="009512BF" w:rsidP="009512BF">
      <w:pPr>
        <w:ind w:left="1134" w:hanging="1134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>wyboru Przewodniczącego Nadzwyczajnego Walnego Zgromadzenia.</w:t>
      </w:r>
    </w:p>
    <w:p w:rsidR="009512BF" w:rsidRPr="005906B9" w:rsidRDefault="009512BF" w:rsidP="003453CA">
      <w:pPr>
        <w:tabs>
          <w:tab w:val="right" w:leader="hyphen" w:pos="9072"/>
        </w:tabs>
        <w:contextualSpacing/>
        <w:rPr>
          <w:rFonts w:ascii="Arial" w:eastAsia="Calibri" w:hAnsi="Arial" w:cs="Arial"/>
        </w:rPr>
      </w:pPr>
    </w:p>
    <w:p w:rsidR="009512BF" w:rsidRPr="005906B9" w:rsidRDefault="009512BF" w:rsidP="009512BF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</w:rPr>
      </w:pPr>
      <w:r w:rsidRPr="005906B9">
        <w:rPr>
          <w:rFonts w:ascii="Arial" w:eastAsia="Calibri" w:hAnsi="Arial" w:cs="Arial"/>
        </w:rPr>
        <w:t>§1.</w:t>
      </w:r>
    </w:p>
    <w:p w:rsidR="009512BF" w:rsidRPr="005906B9" w:rsidRDefault="009512BF" w:rsidP="009512BF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</w:rPr>
      </w:pPr>
      <w:r w:rsidRPr="005906B9">
        <w:rPr>
          <w:rFonts w:ascii="Arial" w:hAnsi="Arial" w:cs="Arial"/>
        </w:rPr>
        <w:t xml:space="preserve">Nadzwyczajne Walne Zgromadzenie Spółki </w:t>
      </w:r>
      <w:r w:rsidRPr="005906B9">
        <w:rPr>
          <w:rFonts w:ascii="Arial" w:hAnsi="Arial" w:cs="Arial"/>
          <w:snapToGrid w:val="0"/>
        </w:rPr>
        <w:t xml:space="preserve">postanawia </w:t>
      </w:r>
      <w:r w:rsidRPr="005906B9">
        <w:rPr>
          <w:rFonts w:ascii="Arial" w:eastAsia="Calibri" w:hAnsi="Arial" w:cs="Arial"/>
        </w:rPr>
        <w:t xml:space="preserve">wybrać Pana/Panią </w:t>
      </w:r>
      <w:r w:rsidRPr="005906B9">
        <w:rPr>
          <w:rFonts w:ascii="Arial" w:hAnsi="Arial" w:cs="Arial"/>
          <w:snapToGrid w:val="0"/>
        </w:rPr>
        <w:t>…………….</w:t>
      </w:r>
      <w:r w:rsidRPr="005906B9">
        <w:rPr>
          <w:rFonts w:ascii="Arial" w:eastAsia="Calibri" w:hAnsi="Arial" w:cs="Arial"/>
        </w:rPr>
        <w:t xml:space="preserve"> na Przewodniczącego Nadzwyczajnego Walnego Zgromadzenia.</w:t>
      </w:r>
    </w:p>
    <w:p w:rsidR="009512BF" w:rsidRPr="005906B9" w:rsidRDefault="009512BF" w:rsidP="009512BF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</w:rPr>
      </w:pPr>
    </w:p>
    <w:p w:rsidR="009512BF" w:rsidRPr="005906B9" w:rsidRDefault="009512BF" w:rsidP="009512BF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</w:rPr>
      </w:pPr>
      <w:r w:rsidRPr="005906B9">
        <w:rPr>
          <w:rFonts w:ascii="Arial" w:eastAsia="Calibri" w:hAnsi="Arial" w:cs="Arial"/>
        </w:rPr>
        <w:t>§2.</w:t>
      </w:r>
    </w:p>
    <w:p w:rsidR="009512BF" w:rsidRDefault="009512BF" w:rsidP="009512BF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</w:rPr>
      </w:pPr>
      <w:r w:rsidRPr="005906B9">
        <w:rPr>
          <w:rFonts w:ascii="Arial" w:hAnsi="Arial" w:cs="Arial"/>
          <w:bCs/>
        </w:rPr>
        <w:t>Uchwała wchodzi z życie z chwilą podjęcia</w:t>
      </w:r>
      <w:r w:rsidRPr="005906B9">
        <w:rPr>
          <w:rFonts w:ascii="Arial" w:eastAsia="Calibri" w:hAnsi="Arial" w:cs="Arial"/>
        </w:rPr>
        <w:t>.</w:t>
      </w:r>
    </w:p>
    <w:p w:rsidR="009512BF" w:rsidRDefault="009512BF" w:rsidP="009512BF">
      <w:pPr>
        <w:spacing w:line="259" w:lineRule="auto"/>
        <w:rPr>
          <w:rFonts w:ascii="Arial" w:eastAsia="Calibri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512BF" w:rsidRPr="00B7686A" w:rsidTr="00621B97">
        <w:trPr>
          <w:trHeight w:val="1690"/>
        </w:trPr>
        <w:tc>
          <w:tcPr>
            <w:tcW w:w="1875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1A00745" wp14:editId="5343C05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36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9361D52" wp14:editId="5C0FC59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" o:spid="_x0000_s1026" style="position:absolute;margin-left:30.55pt;margin-top: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MD27bXbAAAABgEAAA8AAAAAAAAAAAAAAAAAewQAAGRycy9kb3ducmV2Lnht&#10;bFBLBQYAAAAABAAEAPMAAACD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1BA318" wp14:editId="134CB1E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" o:spid="_x0000_s1026" style="position:absolute;margin-left:34.1pt;margin-top:4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050B645" wp14:editId="336D2B0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0" o:spid="_x0000_s1026" style="position:absolute;margin-left:32.5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1809E6" wp14:editId="7B40B5C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1" o:spid="_x0000_s1026" style="position:absolute;margin-left:36.0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9512BF" w:rsidRPr="00B7686A" w:rsidTr="00621B97">
        <w:trPr>
          <w:cantSplit/>
          <w:trHeight w:val="1504"/>
        </w:trPr>
        <w:tc>
          <w:tcPr>
            <w:tcW w:w="9829" w:type="dxa"/>
            <w:gridSpan w:val="5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8ADC52" wp14:editId="763343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0;margin-top:9.7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9512BF" w:rsidRDefault="009512BF" w:rsidP="009512BF">
      <w:pPr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2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7C0999" w:rsidRPr="00C233AC" w:rsidRDefault="007C0999" w:rsidP="007C099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9 maja</w:t>
      </w:r>
      <w:r w:rsidRPr="005A0A84">
        <w:rPr>
          <w:rFonts w:ascii="Arial" w:hAnsi="Arial" w:cs="Arial"/>
          <w:i/>
          <w:iCs/>
        </w:rPr>
        <w:t xml:space="preserve"> </w:t>
      </w:r>
      <w:r w:rsidRPr="005A0A84">
        <w:rPr>
          <w:rFonts w:ascii="Arial" w:hAnsi="Arial" w:cs="Arial"/>
          <w:b/>
          <w:bCs/>
        </w:rPr>
        <w:t>2022 roku</w:t>
      </w:r>
    </w:p>
    <w:p w:rsidR="003453CA" w:rsidRPr="003453CA" w:rsidRDefault="007C0999" w:rsidP="003453CA">
      <w:pPr>
        <w:spacing w:after="0" w:line="360" w:lineRule="auto"/>
        <w:jc w:val="center"/>
        <w:rPr>
          <w:b/>
        </w:rPr>
      </w:pPr>
      <w:r>
        <w:rPr>
          <w:b/>
        </w:rPr>
        <w:t>v</w:t>
      </w:r>
    </w:p>
    <w:p w:rsidR="003453CA" w:rsidRDefault="009512BF" w:rsidP="003453CA">
      <w:pPr>
        <w:rPr>
          <w:rFonts w:ascii="Arial" w:hAnsi="Arial" w:cs="Arial"/>
        </w:rPr>
      </w:pPr>
      <w:r>
        <w:rPr>
          <w:rFonts w:ascii="Arial" w:hAnsi="Arial" w:cs="Arial"/>
        </w:rPr>
        <w:t>w sprawie: wyboru Komisji Skrutacyjnej.</w:t>
      </w:r>
    </w:p>
    <w:p w:rsidR="009512BF" w:rsidRDefault="009512BF" w:rsidP="00951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9512BF" w:rsidRDefault="009512BF" w:rsidP="00951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Regulaminu Obrad Walnego Zgromadzenia RAFAKO S.A., powołuje się Komisję Skrutacyjną w następującym składzie:</w:t>
      </w:r>
    </w:p>
    <w:p w:rsidR="009512BF" w:rsidRPr="00F31A8D" w:rsidRDefault="009512BF" w:rsidP="009512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9512BF" w:rsidRPr="0052157D" w:rsidRDefault="009512BF" w:rsidP="009512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9512BF" w:rsidRDefault="009512BF" w:rsidP="009512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9512BF" w:rsidRPr="0052157D" w:rsidRDefault="009512BF" w:rsidP="009512BF">
      <w:pPr>
        <w:pStyle w:val="Akapitzlist"/>
        <w:ind w:left="1080"/>
        <w:jc w:val="both"/>
        <w:rPr>
          <w:rFonts w:ascii="Arial" w:hAnsi="Arial" w:cs="Arial"/>
        </w:rPr>
      </w:pPr>
    </w:p>
    <w:p w:rsidR="009512BF" w:rsidRDefault="009512BF" w:rsidP="00951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9512BF" w:rsidRDefault="009512BF" w:rsidP="009512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chwilą jej podjęcia.</w:t>
      </w:r>
    </w:p>
    <w:p w:rsidR="00113904" w:rsidRDefault="00113904" w:rsidP="009512BF">
      <w:pPr>
        <w:jc w:val="both"/>
        <w:rPr>
          <w:rFonts w:ascii="Arial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9512BF" w:rsidRPr="00B7686A" w:rsidTr="00621B97">
        <w:trPr>
          <w:trHeight w:val="1690"/>
        </w:trPr>
        <w:tc>
          <w:tcPr>
            <w:tcW w:w="1875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A00745" wp14:editId="5343C05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26" style="position:absolute;margin-left:36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2U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5DV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MArTZQ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361D52" wp14:editId="5C0FC59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30.55pt;margin-top:4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RrJA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I0ARGs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1BA318" wp14:editId="134CB1E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5" name="Prostokąt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34.1pt;margin-top:4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QM0cU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50B645" wp14:editId="336D2B0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32.5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/t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0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D+Hx/t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E1809E6" wp14:editId="7B40B5C9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36.0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pD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02v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GcTikM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9512BF" w:rsidRPr="00B7686A" w:rsidTr="00621B97">
        <w:trPr>
          <w:cantSplit/>
          <w:trHeight w:val="1504"/>
        </w:trPr>
        <w:tc>
          <w:tcPr>
            <w:tcW w:w="9829" w:type="dxa"/>
            <w:gridSpan w:val="5"/>
          </w:tcPr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C8ADC52" wp14:editId="763343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" o:spid="_x0000_s1026" style="position:absolute;margin-left:0;margin-top:9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zI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lT3zI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9512BF" w:rsidRPr="00B7686A" w:rsidRDefault="009512BF" w:rsidP="00621B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9512BF" w:rsidRDefault="009512BF" w:rsidP="009512BF">
      <w:pPr>
        <w:spacing w:line="259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3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9512BF" w:rsidRPr="00C233AC" w:rsidRDefault="009512BF" w:rsidP="003453CA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 xml:space="preserve">a </w:t>
      </w:r>
      <w:r w:rsidR="007C0999">
        <w:rPr>
          <w:rFonts w:ascii="Arial" w:hAnsi="Arial" w:cs="Arial"/>
          <w:b/>
          <w:bCs/>
        </w:rPr>
        <w:t>9 maja</w:t>
      </w:r>
      <w:r w:rsidRPr="005A0A84">
        <w:rPr>
          <w:rFonts w:ascii="Arial" w:hAnsi="Arial" w:cs="Arial"/>
          <w:i/>
          <w:iCs/>
        </w:rPr>
        <w:t xml:space="preserve"> </w:t>
      </w:r>
      <w:r w:rsidRPr="005A0A84">
        <w:rPr>
          <w:rFonts w:ascii="Arial" w:hAnsi="Arial" w:cs="Arial"/>
          <w:b/>
          <w:bCs/>
        </w:rPr>
        <w:t>2022 roku</w:t>
      </w:r>
    </w:p>
    <w:p w:rsidR="009512BF" w:rsidRDefault="009512BF" w:rsidP="009512BF">
      <w:pPr>
        <w:tabs>
          <w:tab w:val="right" w:leader="hyphen" w:pos="9072"/>
        </w:tabs>
        <w:contextualSpacing/>
        <w:jc w:val="both"/>
        <w:rPr>
          <w:rFonts w:cstheme="minorHAnsi"/>
          <w:b/>
        </w:rPr>
      </w:pPr>
    </w:p>
    <w:p w:rsidR="005C2700" w:rsidRPr="00C233AC" w:rsidRDefault="005C2700" w:rsidP="005C2700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 w:rsidR="007C0999" w:rsidRPr="00023938">
        <w:rPr>
          <w:rFonts w:ascii="Arial" w:eastAsia="Calibri" w:hAnsi="Arial" w:cs="Arial"/>
        </w:rPr>
        <w:t>(i) emisji warrantów subskrypcyjnych uprawniających do objęcia akcji, (ii) pozbawienia w całości akcjonariuszy Spółki prawa poboru warrantów subskrypcyjnych, (iii) warunkowego podwyższenia kapitału zakładowego Spółki, (iv) pozbawienia w całości akcjonariuszy Spółki prawa poboru akcji; oraz (v) zmiany Statutu Spółki.</w:t>
      </w:r>
    </w:p>
    <w:p w:rsidR="005C2700" w:rsidRPr="00C233AC" w:rsidRDefault="005C2700" w:rsidP="005C2700">
      <w:pPr>
        <w:spacing w:after="0" w:line="240" w:lineRule="auto"/>
        <w:rPr>
          <w:rFonts w:ascii="Arial" w:hAnsi="Arial" w:cs="Arial"/>
        </w:rPr>
      </w:pPr>
    </w:p>
    <w:p w:rsidR="00CF25A3" w:rsidRDefault="00CF25A3" w:rsidP="003453C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453CA" w:rsidRPr="003453CA" w:rsidRDefault="003453CA" w:rsidP="003453CA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margin-left:36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v+9pI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EnGEs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30.55pt;margin-top:4.2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7A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I3vuw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34.1pt;margin-top:4.2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Lp3e24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32.5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O8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U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Gksakj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Co4g7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36.0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YS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j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szQWE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0;margin-top:9.7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g6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J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ZJ9g6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7C0999" w:rsidRDefault="007C0999"/>
    <w:p w:rsidR="00CB7ECA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Default="00E33BFD" w:rsidP="007C0999"/>
    <w:p w:rsidR="00E33BFD" w:rsidRPr="00C233AC" w:rsidRDefault="00E33BFD" w:rsidP="00E33BF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4</w:t>
      </w:r>
    </w:p>
    <w:p w:rsidR="00E33BFD" w:rsidRPr="00C233AC" w:rsidRDefault="00E33BFD" w:rsidP="00E33BF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E33BFD" w:rsidRPr="00C233AC" w:rsidRDefault="00E33BFD" w:rsidP="00E33BF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E33BFD" w:rsidRPr="00C233AC" w:rsidRDefault="00E33BFD" w:rsidP="00E33BF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9 maja</w:t>
      </w:r>
      <w:r w:rsidRPr="005A0A84">
        <w:rPr>
          <w:rFonts w:ascii="Arial" w:hAnsi="Arial" w:cs="Arial"/>
          <w:i/>
          <w:iCs/>
        </w:rPr>
        <w:t xml:space="preserve"> </w:t>
      </w:r>
      <w:r w:rsidRPr="005A0A84">
        <w:rPr>
          <w:rFonts w:ascii="Arial" w:hAnsi="Arial" w:cs="Arial"/>
          <w:b/>
          <w:bCs/>
        </w:rPr>
        <w:t>2022 roku</w:t>
      </w:r>
    </w:p>
    <w:p w:rsidR="00E33BFD" w:rsidRDefault="00E33BFD" w:rsidP="00E33BFD">
      <w:pPr>
        <w:tabs>
          <w:tab w:val="right" w:leader="hyphen" w:pos="9072"/>
        </w:tabs>
        <w:contextualSpacing/>
        <w:jc w:val="both"/>
        <w:rPr>
          <w:rFonts w:cstheme="minorHAnsi"/>
          <w:b/>
        </w:rPr>
      </w:pPr>
    </w:p>
    <w:p w:rsidR="00E33BFD" w:rsidRPr="00C233AC" w:rsidRDefault="00E33BFD" w:rsidP="00E33BFD">
      <w:pPr>
        <w:spacing w:after="0" w:line="240" w:lineRule="auto"/>
        <w:ind w:left="1134" w:hanging="1134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 w:rsidRPr="00722720">
        <w:rPr>
          <w:rFonts w:ascii="Arial" w:eastAsia="Calibri" w:hAnsi="Arial" w:cs="Arial"/>
        </w:rPr>
        <w:t>pokrycia kosztów zwołania i odbycia Nadzwyczajnego Walnego Zgromadzenia</w:t>
      </w:r>
      <w:r>
        <w:rPr>
          <w:rFonts w:ascii="Arial" w:eastAsia="Calibri" w:hAnsi="Arial" w:cs="Arial"/>
        </w:rPr>
        <w:t>.</w:t>
      </w:r>
    </w:p>
    <w:p w:rsidR="007C0999" w:rsidRDefault="007C0999" w:rsidP="00E33BFD">
      <w:pPr>
        <w:spacing w:after="0" w:line="240" w:lineRule="auto"/>
      </w:pPr>
      <w:bookmarkStart w:id="0" w:name="_GoBack"/>
    </w:p>
    <w:p w:rsidR="007C0999" w:rsidRDefault="007C0999" w:rsidP="00E33BFD">
      <w:pPr>
        <w:spacing w:after="0" w:line="240" w:lineRule="auto"/>
      </w:pPr>
    </w:p>
    <w:bookmarkEnd w:id="0"/>
    <w:p w:rsidR="00E33BFD" w:rsidRDefault="00E33BFD" w:rsidP="00E33BFD">
      <w:pPr>
        <w:spacing w:after="0"/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C0999" w:rsidRPr="00B7686A" w:rsidTr="001E13D6">
        <w:trPr>
          <w:trHeight w:val="1690"/>
        </w:trPr>
        <w:tc>
          <w:tcPr>
            <w:tcW w:w="1875" w:type="dxa"/>
          </w:tcPr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1FAE3C" wp14:editId="286C00D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36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2686E00" wp14:editId="0B50DD8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0.55pt;margin-top:4.2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850451D" wp14:editId="7A7829A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4.1pt;margin-top:4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AEW7XN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7C0999" w:rsidRPr="00B7686A" w:rsidRDefault="007C0999" w:rsidP="001E13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EE397E7" wp14:editId="2C4772D4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2.5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DWsHwy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0CF6DF" wp14:editId="2867AA4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6.0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"/>
                  </w:pict>
                </mc:Fallback>
              </mc:AlternateContent>
            </w: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7C0999" w:rsidRPr="00B7686A" w:rsidTr="001E13D6">
        <w:trPr>
          <w:cantSplit/>
          <w:trHeight w:val="1504"/>
        </w:trPr>
        <w:tc>
          <w:tcPr>
            <w:tcW w:w="9829" w:type="dxa"/>
            <w:gridSpan w:val="5"/>
          </w:tcPr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FBEA11" wp14:editId="7A4F4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0;margin-top:9.7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7C0999" w:rsidRPr="00B7686A" w:rsidRDefault="007C0999" w:rsidP="001E13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7C0999" w:rsidRPr="007C0999" w:rsidRDefault="007C0999" w:rsidP="007C0999"/>
    <w:sectPr w:rsidR="007C0999" w:rsidRPr="007C0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9F0"/>
    <w:multiLevelType w:val="hybridMultilevel"/>
    <w:tmpl w:val="9354AB86"/>
    <w:lvl w:ilvl="0" w:tplc="E210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4"/>
    <w:multiLevelType w:val="hybridMultilevel"/>
    <w:tmpl w:val="049AE952"/>
    <w:lvl w:ilvl="0" w:tplc="409C1D9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424A4">
      <w:start w:val="1"/>
      <w:numFmt w:val="lowerLetter"/>
      <w:lvlText w:val="(%2)"/>
      <w:lvlJc w:val="left"/>
      <w:pPr>
        <w:ind w:left="119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A6A87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0C185E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FDAC558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F03274C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A677B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BBB6AB1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0C9ABE52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2">
    <w:nsid w:val="0AC96067"/>
    <w:multiLevelType w:val="hybridMultilevel"/>
    <w:tmpl w:val="589022B8"/>
    <w:lvl w:ilvl="0" w:tplc="8D1869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87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041F"/>
    <w:multiLevelType w:val="hybridMultilevel"/>
    <w:tmpl w:val="FAC607B8"/>
    <w:lvl w:ilvl="0" w:tplc="187483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0571"/>
    <w:multiLevelType w:val="hybridMultilevel"/>
    <w:tmpl w:val="0414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5AF1"/>
    <w:multiLevelType w:val="hybridMultilevel"/>
    <w:tmpl w:val="EF2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25825"/>
    <w:multiLevelType w:val="hybridMultilevel"/>
    <w:tmpl w:val="99E0C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63C14"/>
    <w:multiLevelType w:val="hybridMultilevel"/>
    <w:tmpl w:val="F992E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22B7"/>
    <w:multiLevelType w:val="hybridMultilevel"/>
    <w:tmpl w:val="F5B83646"/>
    <w:lvl w:ilvl="0" w:tplc="84567CAA">
      <w:start w:val="1"/>
      <w:numFmt w:val="lowerLetter"/>
      <w:lvlText w:val="(%1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A719C"/>
    <w:multiLevelType w:val="hybridMultilevel"/>
    <w:tmpl w:val="560C9C74"/>
    <w:lvl w:ilvl="0" w:tplc="FFFFFFFF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67CAA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0">
    <w:nsid w:val="6829446C"/>
    <w:multiLevelType w:val="hybridMultilevel"/>
    <w:tmpl w:val="ABE05DF8"/>
    <w:lvl w:ilvl="0" w:tplc="3F76F2F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DCA5AE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62DC56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8FA41586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0C0447DC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2A764B00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A18293DA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B36E3728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5BF0669E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1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15ADD"/>
    <w:multiLevelType w:val="hybridMultilevel"/>
    <w:tmpl w:val="6E703804"/>
    <w:lvl w:ilvl="0" w:tplc="49521B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41097"/>
    <w:multiLevelType w:val="hybridMultilevel"/>
    <w:tmpl w:val="B3AE91A4"/>
    <w:lvl w:ilvl="0" w:tplc="45C404E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C51B81"/>
    <w:multiLevelType w:val="hybridMultilevel"/>
    <w:tmpl w:val="C030AD5C"/>
    <w:lvl w:ilvl="0" w:tplc="251AD4C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20C60C">
      <w:numFmt w:val="bullet"/>
      <w:lvlText w:val="•"/>
      <w:lvlJc w:val="left"/>
      <w:pPr>
        <w:ind w:left="1668" w:hanging="708"/>
      </w:pPr>
      <w:rPr>
        <w:rFonts w:hint="default"/>
        <w:lang w:val="pl-PL" w:eastAsia="en-US" w:bidi="ar-SA"/>
      </w:rPr>
    </w:lvl>
    <w:lvl w:ilvl="2" w:tplc="4608F72E">
      <w:numFmt w:val="bullet"/>
      <w:lvlText w:val="•"/>
      <w:lvlJc w:val="left"/>
      <w:pPr>
        <w:ind w:left="2517" w:hanging="708"/>
      </w:pPr>
      <w:rPr>
        <w:rFonts w:hint="default"/>
        <w:lang w:val="pl-PL" w:eastAsia="en-US" w:bidi="ar-SA"/>
      </w:rPr>
    </w:lvl>
    <w:lvl w:ilvl="3" w:tplc="3A7E55EE">
      <w:numFmt w:val="bullet"/>
      <w:lvlText w:val="•"/>
      <w:lvlJc w:val="left"/>
      <w:pPr>
        <w:ind w:left="3365" w:hanging="708"/>
      </w:pPr>
      <w:rPr>
        <w:rFonts w:hint="default"/>
        <w:lang w:val="pl-PL" w:eastAsia="en-US" w:bidi="ar-SA"/>
      </w:rPr>
    </w:lvl>
    <w:lvl w:ilvl="4" w:tplc="F8D45E72">
      <w:numFmt w:val="bullet"/>
      <w:lvlText w:val="•"/>
      <w:lvlJc w:val="left"/>
      <w:pPr>
        <w:ind w:left="4214" w:hanging="708"/>
      </w:pPr>
      <w:rPr>
        <w:rFonts w:hint="default"/>
        <w:lang w:val="pl-PL" w:eastAsia="en-US" w:bidi="ar-SA"/>
      </w:rPr>
    </w:lvl>
    <w:lvl w:ilvl="5" w:tplc="D94260CE">
      <w:numFmt w:val="bullet"/>
      <w:lvlText w:val="•"/>
      <w:lvlJc w:val="left"/>
      <w:pPr>
        <w:ind w:left="5063" w:hanging="708"/>
      </w:pPr>
      <w:rPr>
        <w:rFonts w:hint="default"/>
        <w:lang w:val="pl-PL" w:eastAsia="en-US" w:bidi="ar-SA"/>
      </w:rPr>
    </w:lvl>
    <w:lvl w:ilvl="6" w:tplc="59A43E08">
      <w:numFmt w:val="bullet"/>
      <w:lvlText w:val="•"/>
      <w:lvlJc w:val="left"/>
      <w:pPr>
        <w:ind w:left="5911" w:hanging="708"/>
      </w:pPr>
      <w:rPr>
        <w:rFonts w:hint="default"/>
        <w:lang w:val="pl-PL" w:eastAsia="en-US" w:bidi="ar-SA"/>
      </w:rPr>
    </w:lvl>
    <w:lvl w:ilvl="7" w:tplc="082AA31A">
      <w:numFmt w:val="bullet"/>
      <w:lvlText w:val="•"/>
      <w:lvlJc w:val="left"/>
      <w:pPr>
        <w:ind w:left="6760" w:hanging="708"/>
      </w:pPr>
      <w:rPr>
        <w:rFonts w:hint="default"/>
        <w:lang w:val="pl-PL" w:eastAsia="en-US" w:bidi="ar-SA"/>
      </w:rPr>
    </w:lvl>
    <w:lvl w:ilvl="8" w:tplc="94701CDE">
      <w:numFmt w:val="bullet"/>
      <w:lvlText w:val="•"/>
      <w:lvlJc w:val="left"/>
      <w:pPr>
        <w:ind w:left="7609" w:hanging="708"/>
      </w:pPr>
      <w:rPr>
        <w:rFonts w:hint="default"/>
        <w:lang w:val="pl-PL" w:eastAsia="en-US" w:bidi="ar-SA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4"/>
  </w:num>
  <w:num w:numId="8">
    <w:abstractNumId w:val="9"/>
  </w:num>
  <w:num w:numId="9">
    <w:abstractNumId w:val="15"/>
  </w:num>
  <w:num w:numId="10">
    <w:abstractNumId w:val="1"/>
  </w:num>
  <w:num w:numId="11">
    <w:abstractNumId w:val="8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113904"/>
    <w:rsid w:val="001259C1"/>
    <w:rsid w:val="001F3BE9"/>
    <w:rsid w:val="00267346"/>
    <w:rsid w:val="002D0D87"/>
    <w:rsid w:val="002D6BDD"/>
    <w:rsid w:val="00311683"/>
    <w:rsid w:val="003453CA"/>
    <w:rsid w:val="00350FF4"/>
    <w:rsid w:val="003617AD"/>
    <w:rsid w:val="005A7B25"/>
    <w:rsid w:val="005C2700"/>
    <w:rsid w:val="005E3169"/>
    <w:rsid w:val="005E31D7"/>
    <w:rsid w:val="00624E28"/>
    <w:rsid w:val="006405B9"/>
    <w:rsid w:val="007C0999"/>
    <w:rsid w:val="007C2A06"/>
    <w:rsid w:val="00891C68"/>
    <w:rsid w:val="00912E92"/>
    <w:rsid w:val="009512BF"/>
    <w:rsid w:val="009715C1"/>
    <w:rsid w:val="00A232B4"/>
    <w:rsid w:val="00A2481B"/>
    <w:rsid w:val="00AC7B9C"/>
    <w:rsid w:val="00B7686A"/>
    <w:rsid w:val="00C4623C"/>
    <w:rsid w:val="00C86D76"/>
    <w:rsid w:val="00CF25A3"/>
    <w:rsid w:val="00E33BFD"/>
    <w:rsid w:val="00E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F517-A975-4555-83AD-8833FD2A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Sokołowska Katarzyna</cp:lastModifiedBy>
  <cp:revision>18</cp:revision>
  <dcterms:created xsi:type="dcterms:W3CDTF">2020-04-28T23:00:00Z</dcterms:created>
  <dcterms:modified xsi:type="dcterms:W3CDTF">2022-04-13T19:17:00Z</dcterms:modified>
</cp:coreProperties>
</file>